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AE" w:rsidRPr="007028D8" w:rsidRDefault="00AF30AE" w:rsidP="0070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2"/>
          <w:szCs w:val="42"/>
          <w:lang w:eastAsia="de-DE"/>
        </w:rPr>
      </w:pPr>
      <w:proofErr w:type="spellStart"/>
      <w:r w:rsidRPr="007028D8">
        <w:rPr>
          <w:rFonts w:ascii="Courier New" w:eastAsia="Times New Roman" w:hAnsi="Courier New" w:cs="Courier New"/>
          <w:b/>
          <w:sz w:val="42"/>
          <w:szCs w:val="42"/>
          <w:lang w:eastAsia="de-DE"/>
        </w:rPr>
        <w:t>Attac</w:t>
      </w:r>
      <w:proofErr w:type="spellEnd"/>
      <w:r w:rsidRPr="007028D8">
        <w:rPr>
          <w:rFonts w:ascii="Courier New" w:eastAsia="Times New Roman" w:hAnsi="Courier New" w:cs="Courier New"/>
          <w:b/>
          <w:sz w:val="42"/>
          <w:szCs w:val="42"/>
          <w:lang w:eastAsia="de-DE"/>
        </w:rPr>
        <w:t>-Augsburg – Unsere Aktivitäten 2012</w:t>
      </w:r>
    </w:p>
    <w:p w:rsidR="00AF30AE" w:rsidRDefault="00AF30AE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D55EDE" w:rsidRPr="00AF30AE" w:rsidRDefault="00D55EDE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Wir möchten an dieser Stelle </w:t>
      </w:r>
      <w:r w:rsidR="004D0CC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Danke-sagen bei all denen, die </w:t>
      </w:r>
      <w:proofErr w:type="spellStart"/>
      <w:r w:rsidR="004D0CCC">
        <w:rPr>
          <w:rFonts w:ascii="Courier New" w:eastAsia="Times New Roman" w:hAnsi="Courier New" w:cs="Courier New"/>
          <w:sz w:val="20"/>
          <w:szCs w:val="20"/>
          <w:lang w:eastAsia="de-DE"/>
        </w:rPr>
        <w:t>A</w:t>
      </w: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ttac</w:t>
      </w:r>
      <w:proofErr w:type="spellEnd"/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in den</w:t>
      </w:r>
      <w:r w:rsidR="007028D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letzten Mon</w:t>
      </w: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a</w:t>
      </w: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ten </w:t>
      </w:r>
      <w:r w:rsidR="00A22BC3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und Jahren </w:t>
      </w: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unterstützt haben und gleichzeitig ermutigen, weiterhin</w:t>
      </w:r>
      <w:r w:rsidR="00A22BC3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aktiv zu sein oder es noch zu werden. Noch immer haben wir viele Ideen</w:t>
      </w:r>
      <w:r w:rsidR="00A22BC3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Aktionen, die auf Verwir</w:t>
      </w:r>
      <w:r w:rsidR="00A22BC3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k</w:t>
      </w:r>
      <w:r w:rsidR="00A22BC3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lichung warten, doch wir werden sie nur mit eurer Mitwirkung voranbringen können,</w:t>
      </w:r>
      <w:r w:rsidR="00140546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A22BC3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denn: </w:t>
      </w:r>
    </w:p>
    <w:p w:rsidR="00A22BC3" w:rsidRPr="00AF30AE" w:rsidRDefault="00A22BC3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D55EDE" w:rsidRPr="00AF30AE" w:rsidRDefault="00D55EDE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Eine andere Welt ist nötig</w:t>
      </w:r>
      <w:r w:rsidR="00140546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!</w:t>
      </w:r>
    </w:p>
    <w:p w:rsidR="00D55EDE" w:rsidRPr="00AF30AE" w:rsidRDefault="00D55EDE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53985" w:rsidRPr="00AF30AE" w:rsidRDefault="00353985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Attac</w:t>
      </w:r>
      <w:proofErr w:type="spellEnd"/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-Augsburg hat  im Jahr 2012 zahlreiche Aktivitäten entfalt</w:t>
      </w:r>
      <w:r w:rsidR="00140546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et. In der Anlage findet ihr einen Überblick über die wichtigsten örtlichen Aktivitäten:</w:t>
      </w:r>
    </w:p>
    <w:p w:rsidR="00387B2E" w:rsidRPr="00AF30AE" w:rsidRDefault="00387B2E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53985" w:rsidRPr="00AF30AE" w:rsidRDefault="00353985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22BC3" w:rsidRPr="00AF30AE" w:rsidRDefault="00A22BC3" w:rsidP="0085141F">
      <w:pPr>
        <w:pStyle w:val="HTMLVorformatiert"/>
        <w:jc w:val="both"/>
        <w:rPr>
          <w:b/>
        </w:rPr>
      </w:pPr>
      <w:r w:rsidRPr="00AF30AE">
        <w:rPr>
          <w:b/>
        </w:rPr>
        <w:t>Finanzkrise</w:t>
      </w:r>
    </w:p>
    <w:p w:rsidR="00A22BC3" w:rsidRPr="00AF30AE" w:rsidRDefault="00A22BC3" w:rsidP="0085141F">
      <w:pPr>
        <w:pStyle w:val="HTMLVorformatiert"/>
        <w:jc w:val="both"/>
        <w:rPr>
          <w:b/>
        </w:rPr>
      </w:pPr>
    </w:p>
    <w:p w:rsidR="00387B2E" w:rsidRPr="00AF30AE" w:rsidRDefault="0085141F" w:rsidP="0085141F">
      <w:pPr>
        <w:pStyle w:val="HTMLVorformatiert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5535930</wp:posOffset>
            </wp:positionH>
            <wp:positionV relativeFrom="margin">
              <wp:posOffset>3147060</wp:posOffset>
            </wp:positionV>
            <wp:extent cx="1093470" cy="1623060"/>
            <wp:effectExtent l="19050" t="0" r="0" b="0"/>
            <wp:wrapSquare wrapText="bothSides"/>
            <wp:docPr id="1" name="Bild 1" descr="http://www.jpberlin.de/attac-augsburg/images/giovanopo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pberlin.de/attac-augsburg/images/giovanopoul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BC3" w:rsidRPr="00AF30AE">
        <w:t xml:space="preserve">Bei unseren monatlichen Treffen </w:t>
      </w:r>
      <w:r w:rsidR="00EE0F41" w:rsidRPr="00AF30AE">
        <w:t>jeden zw</w:t>
      </w:r>
      <w:r w:rsidR="00140546" w:rsidRPr="00AF30AE">
        <w:t>e</w:t>
      </w:r>
      <w:r w:rsidR="00EE0F41" w:rsidRPr="00AF30AE">
        <w:t xml:space="preserve">iten Montag im Monat in der </w:t>
      </w:r>
      <w:proofErr w:type="spellStart"/>
      <w:r w:rsidR="00EE0F41" w:rsidRPr="00AF30AE">
        <w:t>Weissen</w:t>
      </w:r>
      <w:proofErr w:type="spellEnd"/>
      <w:r w:rsidR="00EE0F41" w:rsidRPr="00AF30AE">
        <w:t xml:space="preserve"> Gasse 3 </w:t>
      </w:r>
      <w:r w:rsidR="00A22BC3" w:rsidRPr="00AF30AE">
        <w:t>stand die Entwicklung der europäischen Schuldenkrise im Mittelpunkt. In Diskussionsru</w:t>
      </w:r>
      <w:r w:rsidR="00A22BC3" w:rsidRPr="00AF30AE">
        <w:t>n</w:t>
      </w:r>
      <w:r w:rsidR="00A22BC3" w:rsidRPr="00AF30AE">
        <w:t xml:space="preserve">den wie  </w:t>
      </w:r>
      <w:r w:rsidR="00D55EDE" w:rsidRPr="00AF30AE">
        <w:t>„Merka</w:t>
      </w:r>
      <w:r w:rsidR="00A22BC3" w:rsidRPr="00AF30AE">
        <w:t xml:space="preserve">ntilismus und </w:t>
      </w:r>
      <w:proofErr w:type="spellStart"/>
      <w:r w:rsidR="00A22BC3" w:rsidRPr="00AF30AE">
        <w:t>Merkelantismus</w:t>
      </w:r>
      <w:proofErr w:type="spellEnd"/>
      <w:r w:rsidR="00A22BC3" w:rsidRPr="00AF30AE">
        <w:t xml:space="preserve">“ analysierten wir Ursachen der </w:t>
      </w:r>
      <w:r w:rsidR="006C6AA4">
        <w:t>Eurokrise, üb</w:t>
      </w:r>
      <w:r w:rsidR="00A22BC3" w:rsidRPr="00AF30AE">
        <w:t>ten mit dem Thema „Wir und die Griechen“ Solidari</w:t>
      </w:r>
      <w:r w:rsidR="00EE0F41" w:rsidRPr="00AF30AE">
        <w:t>t</w:t>
      </w:r>
      <w:r w:rsidR="00A22BC3" w:rsidRPr="00AF30AE">
        <w:t>ät mit den Bevölkerungen Südeur</w:t>
      </w:r>
      <w:r w:rsidR="00A22BC3" w:rsidRPr="00AF30AE">
        <w:t>o</w:t>
      </w:r>
      <w:r w:rsidR="00A22BC3" w:rsidRPr="00AF30AE">
        <w:t xml:space="preserve">pas, </w:t>
      </w:r>
      <w:r w:rsidR="00EE0F41" w:rsidRPr="00AF30AE">
        <w:t>a</w:t>
      </w:r>
      <w:r w:rsidR="00A22BC3" w:rsidRPr="00AF30AE">
        <w:t>uf die die Lasten der Krise abgewälzt werden</w:t>
      </w:r>
      <w:r w:rsidR="00EE0F41" w:rsidRPr="00AF30AE">
        <w:t xml:space="preserve"> und entwickelten unter der Losung </w:t>
      </w:r>
      <w:r w:rsidR="00387B2E" w:rsidRPr="00AF30AE">
        <w:t>"Reiche werden immer reicher-Arme imm</w:t>
      </w:r>
      <w:r w:rsidR="00EE0F41" w:rsidRPr="00AF30AE">
        <w:t>er ärmer: Jetzt umverteilen!" konkrete Handlung</w:t>
      </w:r>
      <w:r w:rsidR="00EE0F41" w:rsidRPr="00AF30AE">
        <w:t>s</w:t>
      </w:r>
      <w:r w:rsidR="00EE0F41" w:rsidRPr="00AF30AE">
        <w:t>möglichkeiten oder zeigten Perspektiven auf: „Europa neu begründen - Demokratie statt autoritäre Integration, Thesen für</w:t>
      </w:r>
      <w:r w:rsidR="002862AA">
        <w:t xml:space="preserve"> </w:t>
      </w:r>
      <w:r w:rsidR="00EE0F41" w:rsidRPr="00AF30AE">
        <w:t>ein „Europa von unten“</w:t>
      </w:r>
      <w:r w:rsidR="00DD1F63">
        <w:t>“</w:t>
      </w:r>
      <w:r w:rsidR="00EE0F41" w:rsidRPr="00AF30AE">
        <w:t>.</w:t>
      </w:r>
    </w:p>
    <w:p w:rsidR="00EE0F41" w:rsidRPr="00AF30AE" w:rsidRDefault="00EE0F41" w:rsidP="0085141F">
      <w:pPr>
        <w:pStyle w:val="HTMLVorformatiert"/>
        <w:jc w:val="both"/>
      </w:pPr>
    </w:p>
    <w:p w:rsidR="00EE0F41" w:rsidRPr="00AF30AE" w:rsidRDefault="00EE0F41" w:rsidP="0085141F">
      <w:pPr>
        <w:pStyle w:val="HTMLVorformatiert"/>
        <w:jc w:val="both"/>
      </w:pPr>
      <w:r w:rsidRPr="00AF30AE">
        <w:t>Fachliche Expertise boten wir im März in einer Veranstaltung mit dem Referenten Leo Mayer vom "Institut für sozial-ökologische Wirtschaft</w:t>
      </w:r>
      <w:r w:rsidRPr="00AF30AE">
        <w:t>s</w:t>
      </w:r>
      <w:r w:rsidRPr="00AF30AE">
        <w:t>forschung“ an: „Das Debakel der Euro-Rettung – Gründe, Wirkungen, A</w:t>
      </w:r>
      <w:r w:rsidRPr="00AF30AE">
        <w:t>l</w:t>
      </w:r>
      <w:r w:rsidRPr="00AF30AE">
        <w:t>ternativen“</w:t>
      </w:r>
      <w:r w:rsidR="007028D8">
        <w:t>.</w:t>
      </w:r>
    </w:p>
    <w:p w:rsidR="00EE0F41" w:rsidRPr="00AF30AE" w:rsidRDefault="00EE0F41" w:rsidP="0085141F">
      <w:pPr>
        <w:pStyle w:val="HTMLVorformatiert"/>
        <w:jc w:val="both"/>
      </w:pPr>
    </w:p>
    <w:p w:rsidR="00C23E16" w:rsidRDefault="00EE0F41" w:rsidP="0085141F">
      <w:pPr>
        <w:pStyle w:val="HTMLVorformatiert"/>
        <w:keepNext/>
        <w:jc w:val="both"/>
      </w:pPr>
      <w:r w:rsidRPr="00AF30AE">
        <w:t>Konkrete Einblicke in den Widerstand der griechischen Bevölkerung e</w:t>
      </w:r>
      <w:r w:rsidRPr="00AF30AE">
        <w:t>r</w:t>
      </w:r>
      <w:r w:rsidRPr="00AF30AE">
        <w:t xml:space="preserve">hielten wir Ende April in der Veranstaltung  </w:t>
      </w:r>
      <w:r w:rsidR="00387B2E" w:rsidRPr="00AF30AE">
        <w:t xml:space="preserve">„Europa kaputt sparen - nicht mit uns!“ </w:t>
      </w:r>
      <w:r w:rsidRPr="00AF30AE">
        <w:t xml:space="preserve">mit </w:t>
      </w:r>
      <w:r w:rsidR="00387B2E" w:rsidRPr="00AF30AE">
        <w:t xml:space="preserve">Christos </w:t>
      </w:r>
      <w:proofErr w:type="spellStart"/>
      <w:r w:rsidR="00387B2E" w:rsidRPr="00AF30AE">
        <w:t>Giovanopoulos</w:t>
      </w:r>
      <w:proofErr w:type="spellEnd"/>
      <w:r w:rsidR="0085141F">
        <w:t xml:space="preserve"> aus Athen.</w:t>
      </w:r>
    </w:p>
    <w:p w:rsidR="00353985" w:rsidRPr="002862AA" w:rsidRDefault="002862AA" w:rsidP="002862AA">
      <w:pPr>
        <w:pStyle w:val="Beschriftung"/>
        <w:jc w:val="right"/>
      </w:pPr>
      <w:r>
        <w:rPr>
          <w:noProof/>
        </w:rPr>
        <w:t>Christos Giovanpoulos</w:t>
      </w:r>
      <w:r w:rsidR="0085141F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23E16">
        <w:t xml:space="preserve">                                                   </w:t>
      </w:r>
      <w:r>
        <w:t xml:space="preserve">        </w:t>
      </w:r>
    </w:p>
    <w:p w:rsidR="0085141F" w:rsidRPr="00AF30AE" w:rsidRDefault="0085141F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46139D" w:rsidRDefault="0046139D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Unsere Arbeitskreise treffen sich regelmäßig </w:t>
      </w:r>
      <w:r w:rsidR="004F412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(mindestens) </w:t>
      </w: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einmal </w:t>
      </w:r>
      <w:r w:rsidR="00F910A9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im Monat</w:t>
      </w:r>
      <w:r w:rsidR="007028D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r w:rsidR="00F910A9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diskutieren Themen ihres Bereiches und führen selbständig Veranstaltungen </w:t>
      </w:r>
      <w:r w:rsidR="004F412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und Aktionen </w:t>
      </w:r>
      <w:r w:rsidR="00F910A9"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durch:</w:t>
      </w:r>
    </w:p>
    <w:p w:rsidR="002862AA" w:rsidRPr="00AF30AE" w:rsidRDefault="002862AA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53985" w:rsidRDefault="00353985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862AA" w:rsidRPr="00AF30AE" w:rsidRDefault="002862AA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53985" w:rsidRPr="007028D8" w:rsidRDefault="00353985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de-DE"/>
        </w:rPr>
      </w:pPr>
      <w:r w:rsidRPr="007028D8">
        <w:rPr>
          <w:rFonts w:ascii="Courier New" w:eastAsia="Times New Roman" w:hAnsi="Courier New" w:cs="Courier New"/>
          <w:b/>
          <w:sz w:val="24"/>
          <w:szCs w:val="24"/>
          <w:lang w:eastAsia="de-DE"/>
        </w:rPr>
        <w:t>Arbeitskreis Klima, Ernährung und Energie</w:t>
      </w:r>
    </w:p>
    <w:p w:rsidR="00387B2E" w:rsidRPr="00AF30AE" w:rsidRDefault="00387B2E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862AA" w:rsidRDefault="00FE457B" w:rsidP="0085141F">
      <w:pPr>
        <w:pStyle w:val="HTMLVorformatiert"/>
        <w:jc w:val="both"/>
      </w:pPr>
      <w:r w:rsidRPr="00AF30AE">
        <w:t>Der AK Klima legt</w:t>
      </w:r>
      <w:r w:rsidR="00674B2C">
        <w:t>e</w:t>
      </w:r>
      <w:r w:rsidRPr="00AF30AE">
        <w:t xml:space="preserve"> im Mai in einer Broschüre "Eckpunkte eines Augsburger Energieko</w:t>
      </w:r>
      <w:r w:rsidRPr="00AF30AE">
        <w:t>n</w:t>
      </w:r>
      <w:r w:rsidRPr="00AF30AE">
        <w:t>zepts" vor:</w:t>
      </w:r>
    </w:p>
    <w:p w:rsidR="00FE457B" w:rsidRPr="00AF30AE" w:rsidRDefault="00FE457B" w:rsidP="0085141F">
      <w:pPr>
        <w:pStyle w:val="HTMLVorformatiert"/>
        <w:jc w:val="both"/>
      </w:pPr>
      <w:r w:rsidRPr="00AF30AE">
        <w:t xml:space="preserve"> </w:t>
      </w:r>
    </w:p>
    <w:p w:rsidR="00FE457B" w:rsidRPr="00AF30AE" w:rsidRDefault="000143BB" w:rsidP="0085141F">
      <w:pPr>
        <w:pStyle w:val="HTMLVorformatiert"/>
        <w:jc w:val="both"/>
      </w:pPr>
      <w:hyperlink r:id="rId6" w:history="1">
        <w:r w:rsidR="007248FE" w:rsidRPr="00AF30AE">
          <w:rPr>
            <w:rStyle w:val="Hyperlink"/>
          </w:rPr>
          <w:t>http://www.jpberlin.de/attac-augsburg/images/energiekonzept-2012-gesamt.pdf</w:t>
        </w:r>
      </w:hyperlink>
    </w:p>
    <w:p w:rsidR="0085141F" w:rsidRDefault="0085141F" w:rsidP="0085141F">
      <w:pPr>
        <w:pStyle w:val="HTMLVorformatiert"/>
        <w:jc w:val="both"/>
      </w:pPr>
    </w:p>
    <w:p w:rsidR="00FE457B" w:rsidRPr="00AF30AE" w:rsidRDefault="00982C49" w:rsidP="0085141F">
      <w:pPr>
        <w:pStyle w:val="HTMLVorformatiert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2038350" cy="1897380"/>
            <wp:effectExtent l="19050" t="0" r="0" b="0"/>
            <wp:wrapTight wrapText="bothSides">
              <wp:wrapPolygon edited="0">
                <wp:start x="-202" y="0"/>
                <wp:lineTo x="-202" y="21470"/>
                <wp:lineTo x="21600" y="21470"/>
                <wp:lineTo x="21600" y="0"/>
                <wp:lineTo x="-202" y="0"/>
              </wp:wrapPolygon>
            </wp:wrapTight>
            <wp:docPr id="5" name="Bild 5" descr="http://www.jpberlin.de/attac-augsburg/images/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pberlin.de/attac-augsburg/images/str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57B" w:rsidRPr="00AF30AE">
        <w:t>Darin ist die vehemente Forderung nach Einbeziehung der Bürger bei der Energiewende gefordert. Schon in den Mon</w:t>
      </w:r>
      <w:r w:rsidR="00FE457B" w:rsidRPr="00AF30AE">
        <w:t>a</w:t>
      </w:r>
      <w:r w:rsidR="00FE457B" w:rsidRPr="00AF30AE">
        <w:t>ten zuvor war die Meinung unserer Akteure in Gesprächen mit Umweltreferent Schaal und Stadtwerkechef Gebhard g</w:t>
      </w:r>
      <w:r w:rsidR="00FE457B" w:rsidRPr="00AF30AE">
        <w:t>e</w:t>
      </w:r>
      <w:r w:rsidR="00674B2C">
        <w:t>fragt. Im Juni wurde</w:t>
      </w:r>
      <w:r w:rsidR="00FE457B" w:rsidRPr="00AF30AE">
        <w:t xml:space="preserve"> das Konzept im Zeughaus der Öffen</w:t>
      </w:r>
      <w:r w:rsidR="00FE457B" w:rsidRPr="00AF30AE">
        <w:t>t</w:t>
      </w:r>
      <w:r w:rsidR="00FE457B" w:rsidRPr="00AF30AE">
        <w:t>lichkeit vorgest</w:t>
      </w:r>
      <w:r w:rsidR="00674B2C">
        <w:t>ellt. Das Konzept fand</w:t>
      </w:r>
      <w:r w:rsidR="00FE457B" w:rsidRPr="00AF30AE">
        <w:t xml:space="preserve"> große Aufmerksa</w:t>
      </w:r>
      <w:r w:rsidR="00FE457B" w:rsidRPr="00AF30AE">
        <w:t>m</w:t>
      </w:r>
      <w:r w:rsidR="00FE457B" w:rsidRPr="00AF30AE">
        <w:t>keit. Einl</w:t>
      </w:r>
      <w:r w:rsidR="00FE457B" w:rsidRPr="00AF30AE">
        <w:t>a</w:t>
      </w:r>
      <w:r w:rsidR="00FE457B" w:rsidRPr="00AF30AE">
        <w:t>dungen durch die Stadtratsfraktion der Grünen erfol</w:t>
      </w:r>
      <w:r w:rsidR="00674B2C">
        <w:t xml:space="preserve">gen. Auch Linke, </w:t>
      </w:r>
      <w:r w:rsidR="00FE457B" w:rsidRPr="00AF30AE">
        <w:t xml:space="preserve">Ökologisch-Demokratische Partei und Freie Wähler zeigen Zustimmung. </w:t>
      </w:r>
    </w:p>
    <w:p w:rsidR="00FE457B" w:rsidRPr="00AF30AE" w:rsidRDefault="00FE457B" w:rsidP="0085141F">
      <w:pPr>
        <w:pStyle w:val="HTMLVorformatiert"/>
        <w:jc w:val="both"/>
      </w:pPr>
    </w:p>
    <w:p w:rsidR="00FE457B" w:rsidRPr="00AF30AE" w:rsidRDefault="00674B2C" w:rsidP="0085141F">
      <w:pPr>
        <w:pStyle w:val="HTMLVorformatiert"/>
        <w:jc w:val="both"/>
      </w:pPr>
      <w:r>
        <w:t xml:space="preserve">Es </w:t>
      </w:r>
      <w:proofErr w:type="spellStart"/>
      <w:r>
        <w:t>wu</w:t>
      </w:r>
      <w:r w:rsidR="00FE457B" w:rsidRPr="00AF30AE">
        <w:t>rd</w:t>
      </w:r>
      <w:proofErr w:type="spellEnd"/>
      <w:r w:rsidR="00FE457B" w:rsidRPr="00AF30AE">
        <w:t xml:space="preserve"> eine Initiative zur Gründung eines Energierats einberufen. Das Konzept wird </w:t>
      </w:r>
      <w:r>
        <w:t xml:space="preserve">dann schließlich </w:t>
      </w:r>
      <w:r w:rsidR="00FE457B" w:rsidRPr="00AF30AE">
        <w:t>auch auf e</w:t>
      </w:r>
      <w:r w:rsidR="00FE457B" w:rsidRPr="00AF30AE">
        <w:t>i</w:t>
      </w:r>
      <w:r w:rsidR="00FE457B" w:rsidRPr="00AF30AE">
        <w:t xml:space="preserve">ner Veranstaltung der Stadt </w:t>
      </w:r>
      <w:r>
        <w:t xml:space="preserve">im November </w:t>
      </w:r>
      <w:r w:rsidR="00FE457B" w:rsidRPr="00AF30AE">
        <w:t>den Bürgern pr</w:t>
      </w:r>
      <w:r w:rsidR="00FE457B" w:rsidRPr="00AF30AE">
        <w:t>ä</w:t>
      </w:r>
      <w:r w:rsidR="00FE457B" w:rsidRPr="00AF30AE">
        <w:t xml:space="preserve">sentiert. </w:t>
      </w:r>
    </w:p>
    <w:p w:rsidR="00FE457B" w:rsidRPr="00AF30AE" w:rsidRDefault="00FE457B" w:rsidP="0085141F">
      <w:pPr>
        <w:pStyle w:val="HTMLVorformatiert"/>
        <w:jc w:val="both"/>
      </w:pPr>
    </w:p>
    <w:p w:rsidR="00387B2E" w:rsidRPr="00AF30AE" w:rsidRDefault="007248FE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Neben dem Eintreten für eine regionale Energiewende beteiligt</w:t>
      </w:r>
      <w:r w:rsidR="00674B2C">
        <w:rPr>
          <w:rFonts w:ascii="Courier New" w:eastAsia="Times New Roman" w:hAnsi="Courier New" w:cs="Courier New"/>
          <w:sz w:val="20"/>
          <w:szCs w:val="20"/>
          <w:lang w:eastAsia="de-DE"/>
        </w:rPr>
        <w:t>e</w:t>
      </w:r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sich der AK an der Demo in </w:t>
      </w:r>
      <w:proofErr w:type="spellStart"/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>Gundremmingen</w:t>
      </w:r>
      <w:proofErr w:type="spellEnd"/>
      <w:r w:rsidRPr="00AF30A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„</w:t>
      </w:r>
      <w:r w:rsidR="00387B2E" w:rsidRPr="00AF30AE">
        <w:rPr>
          <w:rFonts w:ascii="Courier New" w:hAnsi="Courier New" w:cs="Courier New"/>
          <w:sz w:val="20"/>
          <w:szCs w:val="20"/>
        </w:rPr>
        <w:t>Abschalten vor dem GAU!</w:t>
      </w:r>
      <w:r w:rsidRPr="00AF30AE">
        <w:rPr>
          <w:rFonts w:ascii="Courier New" w:hAnsi="Courier New" w:cs="Courier New"/>
          <w:sz w:val="20"/>
          <w:szCs w:val="20"/>
        </w:rPr>
        <w:t>“, an dem Bündnis für eine gentechnikfreie Region und arbeitet eng mit dem Öko-Sozial-Projekt zusammen.</w:t>
      </w:r>
      <w:r w:rsidR="00387B2E" w:rsidRPr="00AF30AE">
        <w:rPr>
          <w:rFonts w:ascii="Courier New" w:hAnsi="Courier New" w:cs="Courier New"/>
          <w:sz w:val="20"/>
          <w:szCs w:val="20"/>
        </w:rPr>
        <w:t xml:space="preserve"> </w:t>
      </w:r>
    </w:p>
    <w:p w:rsidR="00387B2E" w:rsidRPr="00AF30AE" w:rsidRDefault="00387B2E" w:rsidP="0085141F">
      <w:pPr>
        <w:pStyle w:val="HTMLVorformatiert"/>
        <w:jc w:val="both"/>
      </w:pPr>
    </w:p>
    <w:p w:rsidR="00353985" w:rsidRPr="007028D8" w:rsidRDefault="000E6F72" w:rsidP="00851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de-DE"/>
        </w:rPr>
      </w:pPr>
      <w:r w:rsidRPr="007028D8">
        <w:rPr>
          <w:rFonts w:ascii="Courier New" w:eastAsia="Times New Roman" w:hAnsi="Courier New" w:cs="Courier New"/>
          <w:b/>
          <w:sz w:val="24"/>
          <w:szCs w:val="24"/>
          <w:lang w:eastAsia="de-DE"/>
        </w:rPr>
        <w:t>AK Soziales</w:t>
      </w:r>
    </w:p>
    <w:p w:rsidR="00353985" w:rsidRPr="00AF30AE" w:rsidRDefault="00353985" w:rsidP="0085141F">
      <w:pPr>
        <w:pStyle w:val="HTMLVorformatiert"/>
        <w:jc w:val="both"/>
      </w:pPr>
    </w:p>
    <w:p w:rsidR="00353985" w:rsidRPr="00AF30AE" w:rsidRDefault="007248FE" w:rsidP="0085141F">
      <w:pPr>
        <w:pStyle w:val="HTMLVorformatiert"/>
        <w:jc w:val="both"/>
      </w:pPr>
      <w:r w:rsidRPr="00AF30AE">
        <w:t xml:space="preserve">Um </w:t>
      </w:r>
      <w:r w:rsidR="00353985" w:rsidRPr="00AF30AE">
        <w:t>Alternativen für die Zukunft der Arbeit als Auswege aus den</w:t>
      </w:r>
      <w:r w:rsidR="00F33B1B">
        <w:t xml:space="preserve"> </w:t>
      </w:r>
      <w:r w:rsidR="00353985" w:rsidRPr="00AF30AE">
        <w:t xml:space="preserve">problematischen Arbeits- und Lebensbedingungen </w:t>
      </w:r>
      <w:r w:rsidR="00674B2C">
        <w:t>ging</w:t>
      </w:r>
      <w:r w:rsidRPr="00AF30AE">
        <w:t xml:space="preserve"> es Anfang des Jahres in den Diskussionen und Aktivitäten des</w:t>
      </w:r>
      <w:r w:rsidR="00674B2C">
        <w:t xml:space="preserve"> AK Soziales. Am </w:t>
      </w:r>
      <w:proofErr w:type="spellStart"/>
      <w:r w:rsidR="00674B2C">
        <w:t>Prekariustag</w:t>
      </w:r>
      <w:proofErr w:type="spellEnd"/>
      <w:r w:rsidR="00674B2C">
        <w:t xml:space="preserve"> wu</w:t>
      </w:r>
      <w:r w:rsidRPr="00AF30AE">
        <w:t xml:space="preserve">rden gemeinsam mit der </w:t>
      </w:r>
      <w:r w:rsidR="00353985" w:rsidRPr="00AF30AE">
        <w:t>Ka</w:t>
      </w:r>
      <w:r w:rsidR="00674B2C">
        <w:t>tholischer-Arbeitnehmerbewegung</w:t>
      </w:r>
      <w:r w:rsidR="00353985" w:rsidRPr="00AF30AE">
        <w:t xml:space="preserve">(KAB) </w:t>
      </w:r>
      <w:r w:rsidRPr="00AF30AE">
        <w:t>Kurzfilm und Gesprächsrunden durchgeführt, um „Wege aus der Armutsfalle aufzuzeigen.</w:t>
      </w:r>
    </w:p>
    <w:p w:rsidR="000E6F72" w:rsidRPr="00AF30AE" w:rsidRDefault="000E6F72" w:rsidP="0085141F">
      <w:pPr>
        <w:pStyle w:val="HTMLVorformatiert"/>
        <w:jc w:val="both"/>
      </w:pPr>
    </w:p>
    <w:p w:rsidR="00387B2E" w:rsidRPr="00AF30AE" w:rsidRDefault="00F33B1B" w:rsidP="0085141F">
      <w:pPr>
        <w:pStyle w:val="HTMLVorformatiert"/>
        <w:jc w:val="both"/>
      </w:pPr>
      <w:r>
        <w:rPr>
          <w:noProof/>
        </w:rPr>
        <w:drawing>
          <wp:inline distT="0" distB="0" distL="0" distR="0">
            <wp:extent cx="3017520" cy="518160"/>
            <wp:effectExtent l="19050" t="0" r="0" b="0"/>
            <wp:docPr id="9" name="Bild 9" descr="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tse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0AE">
        <w:t xml:space="preserve"> </w:t>
      </w:r>
      <w:r w:rsidR="007248FE" w:rsidRPr="00AF30AE">
        <w:t>Im Mai besucht</w:t>
      </w:r>
      <w:r w:rsidR="00674B2C">
        <w:t>e</w:t>
      </w:r>
      <w:r w:rsidR="007248FE" w:rsidRPr="00AF30AE">
        <w:t xml:space="preserve"> der AK das "Grandhotel"</w:t>
      </w:r>
      <w:r w:rsidR="00121129" w:rsidRPr="00AF30AE">
        <w:t>. Wi</w:t>
      </w:r>
      <w:r w:rsidR="00121129" w:rsidRPr="00AF30AE">
        <w:t>e</w:t>
      </w:r>
      <w:r w:rsidR="00121129" w:rsidRPr="00AF30AE">
        <w:t>der gemeinsam mit der KAB b</w:t>
      </w:r>
      <w:r w:rsidR="00674B2C">
        <w:t>ot</w:t>
      </w:r>
      <w:r w:rsidR="00121129" w:rsidRPr="00AF30AE">
        <w:t xml:space="preserve"> der AK auf dem 14. Kongress des </w:t>
      </w:r>
      <w:proofErr w:type="gramStart"/>
      <w:r w:rsidR="00121129" w:rsidRPr="00AF30AE">
        <w:t>BIEN</w:t>
      </w:r>
      <w:proofErr w:type="gramEnd"/>
      <w:r w:rsidR="00121129" w:rsidRPr="00AF30AE">
        <w:t xml:space="preserve"> (Basic Income Earth Network)in München einen Workshop an und informiert</w:t>
      </w:r>
      <w:r w:rsidR="00674B2C">
        <w:t>e</w:t>
      </w:r>
      <w:r w:rsidR="00121129" w:rsidRPr="00AF30AE">
        <w:t xml:space="preserve"> über Wege zu einem Bedingungslosen Grundeinkommen.</w:t>
      </w:r>
    </w:p>
    <w:p w:rsidR="00353985" w:rsidRPr="00AF30AE" w:rsidRDefault="00353985" w:rsidP="0085141F">
      <w:pPr>
        <w:pStyle w:val="HTMLVorformatiert"/>
        <w:jc w:val="both"/>
      </w:pPr>
    </w:p>
    <w:p w:rsidR="00353985" w:rsidRPr="00AF30AE" w:rsidRDefault="00353985" w:rsidP="0085141F">
      <w:pPr>
        <w:pStyle w:val="HTMLVorformatiert"/>
        <w:jc w:val="both"/>
      </w:pPr>
    </w:p>
    <w:p w:rsidR="0085486C" w:rsidRPr="007028D8" w:rsidRDefault="0085141F" w:rsidP="0085141F">
      <w:pPr>
        <w:pStyle w:val="HTMLVorformatiert"/>
        <w:jc w:val="both"/>
        <w:rPr>
          <w:b/>
          <w:sz w:val="24"/>
          <w:szCs w:val="24"/>
        </w:rPr>
      </w:pPr>
      <w:r w:rsidRPr="007028D8">
        <w:rPr>
          <w:b/>
          <w:sz w:val="24"/>
          <w:szCs w:val="24"/>
        </w:rPr>
        <w:t>AK Wasser</w:t>
      </w:r>
    </w:p>
    <w:p w:rsidR="00F94FC9" w:rsidRPr="00AF30AE" w:rsidRDefault="00F94FC9" w:rsidP="0085141F">
      <w:pPr>
        <w:pStyle w:val="HTMLVorformatiert"/>
        <w:jc w:val="both"/>
        <w:rPr>
          <w:b/>
        </w:rPr>
      </w:pPr>
    </w:p>
    <w:p w:rsidR="00F94FC9" w:rsidRPr="00AF30AE" w:rsidRDefault="005F0159" w:rsidP="0085141F">
      <w:pPr>
        <w:pStyle w:val="HTMLVorformatiert"/>
        <w:jc w:val="both"/>
      </w:pPr>
      <w:r w:rsidRPr="00AF30AE">
        <w:t>Schwerpunkt der Arbeit des AK im Jahr 2012 bildet</w:t>
      </w:r>
      <w:r w:rsidR="00674B2C">
        <w:t>e</w:t>
      </w:r>
      <w:r w:rsidRPr="00AF30AE">
        <w:t xml:space="preserve"> die Aufklärung über die geplante neue Konzessionsrichtlinie der EU-Kom</w:t>
      </w:r>
      <w:r w:rsidR="007028D8">
        <w:t>m</w:t>
      </w:r>
      <w:r w:rsidR="00674B2C">
        <w:t>ission und fragte</w:t>
      </w:r>
      <w:r w:rsidRPr="00AF30AE">
        <w:t xml:space="preserve"> in einer Gesprächsrunde im Fe</w:t>
      </w:r>
      <w:r w:rsidRPr="00AF30AE">
        <w:t>b</w:t>
      </w:r>
      <w:r w:rsidRPr="00AF30AE">
        <w:t>ruar „Droht Privatisierung kommunaler Rechte-auch in Augsburg?“. Schon die Monate zuvor hatten die Aktivisten der Wasser-Allianz-Augsburg Politiker der Region informiert und Nachfragen an das Wirtschaftsministerium</w:t>
      </w:r>
      <w:r w:rsidR="00674B2C">
        <w:t xml:space="preserve"> gestellt</w:t>
      </w:r>
      <w:r w:rsidRPr="00AF30AE">
        <w:t xml:space="preserve">. </w:t>
      </w:r>
    </w:p>
    <w:p w:rsidR="00F94FC9" w:rsidRPr="00AF30AE" w:rsidRDefault="00F94FC9" w:rsidP="0085141F">
      <w:pPr>
        <w:pStyle w:val="HTMLVorformatiert"/>
        <w:jc w:val="both"/>
      </w:pPr>
    </w:p>
    <w:p w:rsidR="005F0159" w:rsidRPr="00AF30AE" w:rsidRDefault="00D536AB" w:rsidP="0085141F">
      <w:pPr>
        <w:pStyle w:val="HTMLVorformatiert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2659380</wp:posOffset>
            </wp:positionH>
            <wp:positionV relativeFrom="margin">
              <wp:posOffset>3649980</wp:posOffset>
            </wp:positionV>
            <wp:extent cx="1043940" cy="1074420"/>
            <wp:effectExtent l="19050" t="0" r="3810" b="0"/>
            <wp:wrapSquare wrapText="bothSides"/>
            <wp:docPr id="13" name="Bild 13" descr="http://www.jpberlin.de/attac-augsburg/images/WaterMenschenre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pberlin.de/attac-augsburg/images/WaterMenschenrec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159" w:rsidRPr="00AF30AE">
        <w:t>Im Juni startet</w:t>
      </w:r>
      <w:r w:rsidR="00674B2C">
        <w:t>e</w:t>
      </w:r>
      <w:r w:rsidR="005F0159" w:rsidRPr="00AF30AE">
        <w:t xml:space="preserve"> dann in Augsburg auf dem Rathausplatz das erste eur</w:t>
      </w:r>
      <w:r w:rsidR="005F0159" w:rsidRPr="00AF30AE">
        <w:t>o</w:t>
      </w:r>
      <w:r w:rsidR="005F0159" w:rsidRPr="00AF30AE">
        <w:t>paweite Bürgerb</w:t>
      </w:r>
      <w:r w:rsidR="005F0159" w:rsidRPr="00AF30AE">
        <w:t>e</w:t>
      </w:r>
      <w:r w:rsidR="005F0159" w:rsidRPr="00AF30AE">
        <w:t xml:space="preserve">gehren, um </w:t>
      </w:r>
      <w:r w:rsidR="00674B2C">
        <w:t xml:space="preserve">die </w:t>
      </w:r>
      <w:r w:rsidR="005F0159" w:rsidRPr="00AF30AE">
        <w:t>Privatisierung</w:t>
      </w:r>
      <w:r w:rsidR="00674B2C">
        <w:t>sabsichten für den</w:t>
      </w:r>
      <w:r w:rsidR="005F0159" w:rsidRPr="00AF30AE">
        <w:t xml:space="preserve"> Wa</w:t>
      </w:r>
      <w:r w:rsidR="005F0159" w:rsidRPr="00AF30AE">
        <w:t>s</w:t>
      </w:r>
      <w:r w:rsidR="005F0159" w:rsidRPr="00AF30AE">
        <w:t>serbereichs zu durchkreuzen. Tr</w:t>
      </w:r>
      <w:r w:rsidR="005F0159" w:rsidRPr="00AF30AE">
        <w:t>ä</w:t>
      </w:r>
      <w:r w:rsidR="005F0159" w:rsidRPr="00AF30AE">
        <w:t xml:space="preserve">ger der Aktion </w:t>
      </w:r>
      <w:r w:rsidR="00674B2C">
        <w:t xml:space="preserve">war </w:t>
      </w:r>
      <w:r w:rsidR="005F0159" w:rsidRPr="00AF30AE">
        <w:t xml:space="preserve">in Augsburg: Ver.di, </w:t>
      </w:r>
      <w:proofErr w:type="spellStart"/>
      <w:r w:rsidR="005F0159" w:rsidRPr="00AF30AE">
        <w:t>Attac</w:t>
      </w:r>
      <w:proofErr w:type="spellEnd"/>
      <w:r w:rsidR="005F0159" w:rsidRPr="00AF30AE">
        <w:t>, Wasser-Allianz-Augsburg, Stadtwerke, Abwa</w:t>
      </w:r>
      <w:r w:rsidR="005F0159" w:rsidRPr="00AF30AE">
        <w:t>s</w:t>
      </w:r>
      <w:r w:rsidR="005F0159" w:rsidRPr="00AF30AE">
        <w:t>ser-</w:t>
      </w:r>
      <w:r w:rsidR="00674B2C">
        <w:t xml:space="preserve"> </w:t>
      </w:r>
      <w:r w:rsidR="005F0159" w:rsidRPr="00AF30AE">
        <w:t>und Klärwerk.</w:t>
      </w:r>
      <w:r w:rsidR="00F910A9" w:rsidRPr="00AF30AE">
        <w:t xml:space="preserve"> </w:t>
      </w:r>
      <w:r w:rsidR="00674B2C">
        <w:t>Im September fand</w:t>
      </w:r>
      <w:r w:rsidR="005F0159" w:rsidRPr="00AF30AE">
        <w:t xml:space="preserve"> im </w:t>
      </w:r>
      <w:proofErr w:type="spellStart"/>
      <w:r w:rsidR="005F0159" w:rsidRPr="00AF30AE">
        <w:t>Annahof</w:t>
      </w:r>
      <w:proofErr w:type="spellEnd"/>
      <w:r w:rsidR="005F0159" w:rsidRPr="00AF30AE">
        <w:t xml:space="preserve"> eine bunte Veranstaltung statt mit dem Titel: „Wasser ist (d)ein Menschenrecht“</w:t>
      </w:r>
      <w:r w:rsidR="000E6F72" w:rsidRPr="00AF30AE">
        <w:t>.</w:t>
      </w:r>
    </w:p>
    <w:p w:rsidR="00F910A9" w:rsidRPr="00AF30AE" w:rsidRDefault="00F910A9" w:rsidP="0085141F">
      <w:pPr>
        <w:pStyle w:val="HTMLVorformatiert"/>
        <w:jc w:val="both"/>
      </w:pPr>
    </w:p>
    <w:p w:rsidR="00F910A9" w:rsidRPr="00AF30AE" w:rsidRDefault="00674B2C" w:rsidP="0085141F">
      <w:pPr>
        <w:pStyle w:val="HTMLVorformatiert"/>
        <w:jc w:val="both"/>
      </w:pPr>
      <w:r>
        <w:t>Im November war</w:t>
      </w:r>
      <w:r w:rsidR="00F910A9" w:rsidRPr="00AF30AE">
        <w:t xml:space="preserve"> die Wasser-Allianz dann im Stadtwerkesaal auf dem Podium bei einer Ve</w:t>
      </w:r>
      <w:r w:rsidR="00F910A9" w:rsidRPr="00AF30AE">
        <w:t>r</w:t>
      </w:r>
      <w:r w:rsidR="0017292D" w:rsidRPr="00AF30AE">
        <w:t>anstaltung unter dem Titel: „Augsburger Wasser trinken“</w:t>
      </w:r>
      <w:r>
        <w:t xml:space="preserve"> vertreten</w:t>
      </w:r>
      <w:r w:rsidR="007028D8">
        <w:t>.</w:t>
      </w:r>
    </w:p>
    <w:p w:rsidR="000E6F72" w:rsidRPr="00AF30AE" w:rsidRDefault="000E6F72" w:rsidP="0085141F">
      <w:pPr>
        <w:pStyle w:val="HTMLVorformatiert"/>
        <w:jc w:val="both"/>
      </w:pPr>
    </w:p>
    <w:p w:rsidR="008E6153" w:rsidRPr="00AF30AE" w:rsidRDefault="008E6153" w:rsidP="0085141F">
      <w:pPr>
        <w:pStyle w:val="HTMLVorformatiert"/>
        <w:jc w:val="both"/>
      </w:pPr>
    </w:p>
    <w:p w:rsidR="008E6153" w:rsidRPr="007028D8" w:rsidRDefault="008E6153" w:rsidP="0085141F">
      <w:pPr>
        <w:pStyle w:val="HTMLVorformatiert"/>
        <w:jc w:val="both"/>
        <w:rPr>
          <w:b/>
          <w:sz w:val="24"/>
          <w:szCs w:val="24"/>
        </w:rPr>
      </w:pPr>
      <w:r w:rsidRPr="007028D8">
        <w:rPr>
          <w:b/>
          <w:sz w:val="24"/>
          <w:szCs w:val="24"/>
        </w:rPr>
        <w:t>AK Finanzkrise und Alternativen</w:t>
      </w:r>
    </w:p>
    <w:p w:rsidR="008E6153" w:rsidRPr="00AF30AE" w:rsidRDefault="008E6153" w:rsidP="0085141F">
      <w:pPr>
        <w:pStyle w:val="HTMLVorformatiert"/>
        <w:jc w:val="both"/>
      </w:pPr>
    </w:p>
    <w:p w:rsidR="008E6153" w:rsidRDefault="008E6153" w:rsidP="0085141F">
      <w:pPr>
        <w:pStyle w:val="HTMLVorformatiert"/>
        <w:jc w:val="both"/>
      </w:pPr>
      <w:r w:rsidRPr="00AF30AE">
        <w:t>Im März gründet</w:t>
      </w:r>
      <w:r w:rsidR="00674B2C">
        <w:t>e</w:t>
      </w:r>
      <w:r w:rsidRPr="00AF30AE">
        <w:t xml:space="preserve"> sich bei </w:t>
      </w:r>
      <w:proofErr w:type="spellStart"/>
      <w:r w:rsidRPr="00AF30AE">
        <w:t>Attac</w:t>
      </w:r>
      <w:proofErr w:type="spellEnd"/>
      <w:r w:rsidRPr="00AF30AE">
        <w:t xml:space="preserve">-Augsburg ein neuer </w:t>
      </w:r>
      <w:r w:rsidR="00D536AB">
        <w:t xml:space="preserve">Arbeitskreis </w:t>
      </w:r>
      <w:r w:rsidRPr="00AF30AE">
        <w:t>unter dem Eindruck der Schuldenkri</w:t>
      </w:r>
      <w:r w:rsidR="00D536AB">
        <w:t xml:space="preserve">se. </w:t>
      </w:r>
      <w:r w:rsidRPr="00AF30AE">
        <w:t>Seine Absichten beschreibt der AK folgendermaßen: „Wir wollen aber nicht nur bei der Analyse der Gegenwart stehen bleiben sondern uns sowohl in aktuelle Bew</w:t>
      </w:r>
      <w:r w:rsidRPr="00AF30AE">
        <w:t>e</w:t>
      </w:r>
      <w:r w:rsidRPr="00AF30AE">
        <w:t>gungen einbringen als auch mögliche Wege aus der Krise und dem herrschenden Wir</w:t>
      </w:r>
      <w:r w:rsidRPr="00AF30AE">
        <w:t>t</w:t>
      </w:r>
      <w:r w:rsidRPr="00AF30AE">
        <w:t>schaftssystem entwickeln.</w:t>
      </w:r>
      <w:r w:rsidR="00674B2C">
        <w:t>“</w:t>
      </w:r>
    </w:p>
    <w:p w:rsidR="002E1FCE" w:rsidRDefault="002E1FCE" w:rsidP="0085141F">
      <w:pPr>
        <w:pStyle w:val="HTMLVorformatiert"/>
        <w:jc w:val="both"/>
      </w:pPr>
    </w:p>
    <w:p w:rsidR="002E1FCE" w:rsidRPr="00AF30AE" w:rsidRDefault="002E1FCE" w:rsidP="0085141F">
      <w:pPr>
        <w:pStyle w:val="HTMLVorformatiert"/>
        <w:jc w:val="both"/>
      </w:pPr>
      <w:r>
        <w:t>Der AK hat sich auf seinem Treffen schon mit mehreren Texten auseinandergesetzt, welche die historische Entwicklung des Kapitalismus umreißen</w:t>
      </w:r>
      <w:r w:rsidR="00ED40E4">
        <w:t xml:space="preserve">, wie auch mit der Entwicklung von Schulden entlang der Argumentation des Buches von </w:t>
      </w:r>
      <w:proofErr w:type="spellStart"/>
      <w:r w:rsidR="00ED40E4">
        <w:t>D.Graeber</w:t>
      </w:r>
      <w:proofErr w:type="spellEnd"/>
      <w:r w:rsidR="00ED40E4">
        <w:t>. Auch die Rolle der Wel</w:t>
      </w:r>
      <w:r w:rsidR="00ED40E4">
        <w:t>t</w:t>
      </w:r>
      <w:r w:rsidR="00ED40E4">
        <w:t>bank und des IWF historisch und in der aktuellen Schuldenkrise waren Themen. Alternat</w:t>
      </w:r>
      <w:r w:rsidR="00ED40E4">
        <w:t>i</w:t>
      </w:r>
      <w:r w:rsidR="00ED40E4">
        <w:t>ven wurden an den Themen diskutiert „Freiheit statt Kapitalismus“ und den Ideen von Genossenschaften und Gemeinwohlökonomie.</w:t>
      </w:r>
    </w:p>
    <w:p w:rsidR="005F0159" w:rsidRPr="00AF30AE" w:rsidRDefault="005F0159" w:rsidP="0085141F">
      <w:pPr>
        <w:pStyle w:val="HTMLVorformatiert"/>
        <w:jc w:val="both"/>
      </w:pPr>
    </w:p>
    <w:p w:rsidR="00D55EDE" w:rsidRPr="00AF30AE" w:rsidRDefault="00D55EDE" w:rsidP="0085141F">
      <w:pPr>
        <w:pStyle w:val="HTMLVorformatiert"/>
        <w:jc w:val="both"/>
        <w:rPr>
          <w:b/>
        </w:rPr>
      </w:pPr>
    </w:p>
    <w:p w:rsidR="00D55EDE" w:rsidRPr="007028D8" w:rsidRDefault="00A22BC3" w:rsidP="0085141F">
      <w:pPr>
        <w:pStyle w:val="HTMLVorformatiert"/>
        <w:jc w:val="both"/>
        <w:rPr>
          <w:b/>
          <w:sz w:val="24"/>
          <w:szCs w:val="24"/>
        </w:rPr>
      </w:pPr>
      <w:proofErr w:type="spellStart"/>
      <w:r w:rsidRPr="007028D8">
        <w:rPr>
          <w:b/>
          <w:sz w:val="24"/>
          <w:szCs w:val="24"/>
        </w:rPr>
        <w:t>Sambattac</w:t>
      </w:r>
      <w:proofErr w:type="spellEnd"/>
    </w:p>
    <w:p w:rsidR="00140546" w:rsidRPr="00AF30AE" w:rsidRDefault="00140546" w:rsidP="0085141F">
      <w:pPr>
        <w:pStyle w:val="HTMLVorformatiert"/>
        <w:jc w:val="both"/>
        <w:rPr>
          <w:b/>
        </w:rPr>
      </w:pPr>
    </w:p>
    <w:p w:rsidR="0085141F" w:rsidRDefault="00ED40E4" w:rsidP="0085141F">
      <w:pPr>
        <w:pStyle w:val="HTMLVorformatier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4484370</wp:posOffset>
            </wp:positionH>
            <wp:positionV relativeFrom="margin">
              <wp:posOffset>8077200</wp:posOffset>
            </wp:positionV>
            <wp:extent cx="2213610" cy="1455420"/>
            <wp:effectExtent l="19050" t="0" r="0" b="0"/>
            <wp:wrapSquare wrapText="bothSides"/>
            <wp:docPr id="4" name="Bild 4" descr="C:\Users\darius2000\Desktop\Sambattac\Sambattac1.Mai\6679209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ius2000\Desktop\Sambattac\Sambattac1.Mai\6679209_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546" w:rsidRPr="00AF30AE">
        <w:t>Mit seinen „</w:t>
      </w:r>
      <w:proofErr w:type="spellStart"/>
      <w:r w:rsidR="00140546" w:rsidRPr="00AF30AE">
        <w:t>Rhythms</w:t>
      </w:r>
      <w:proofErr w:type="spellEnd"/>
      <w:r w:rsidR="00140546" w:rsidRPr="00AF30AE">
        <w:t xml:space="preserve"> </w:t>
      </w:r>
      <w:proofErr w:type="spellStart"/>
      <w:r w:rsidR="00140546" w:rsidRPr="00AF30AE">
        <w:t>of</w:t>
      </w:r>
      <w:proofErr w:type="spellEnd"/>
      <w:r w:rsidR="00140546" w:rsidRPr="00AF30AE">
        <w:t xml:space="preserve"> </w:t>
      </w:r>
      <w:proofErr w:type="spellStart"/>
      <w:r w:rsidR="00140546" w:rsidRPr="00AF30AE">
        <w:t>resistance</w:t>
      </w:r>
      <w:proofErr w:type="spellEnd"/>
      <w:r w:rsidR="00140546" w:rsidRPr="00AF30AE">
        <w:t>“ begleitet</w:t>
      </w:r>
      <w:r w:rsidR="00674B2C">
        <w:t>e</w:t>
      </w:r>
      <w:r w:rsidR="00140546" w:rsidRPr="00AF30AE">
        <w:t xml:space="preserve"> </w:t>
      </w:r>
      <w:proofErr w:type="spellStart"/>
      <w:r w:rsidR="00140546" w:rsidRPr="00AF30AE">
        <w:t>Sambattac</w:t>
      </w:r>
      <w:proofErr w:type="spellEnd"/>
      <w:r w:rsidR="00140546" w:rsidRPr="00AF30AE">
        <w:t xml:space="preserve"> verschiedene Demos und Aktionen wie die Proteste gegen die Neonazis im Februar, den Ostermarsch, den 1. Mai des DGB, Lohnkämpfe der Metaller und den Karneval der Welten im Sommer.</w:t>
      </w:r>
      <w:r w:rsidR="00AC6F88" w:rsidRPr="00AF30AE">
        <w:t xml:space="preserve"> </w:t>
      </w:r>
    </w:p>
    <w:p w:rsidR="0085141F" w:rsidRDefault="0085141F" w:rsidP="0085141F">
      <w:pPr>
        <w:pStyle w:val="HTMLVorformatiert"/>
        <w:jc w:val="both"/>
      </w:pPr>
    </w:p>
    <w:p w:rsidR="002862AA" w:rsidRDefault="00AC6F88" w:rsidP="0085141F">
      <w:pPr>
        <w:pStyle w:val="HTMLVorformatiert"/>
        <w:jc w:val="both"/>
      </w:pPr>
      <w:r w:rsidRPr="00AF30AE">
        <w:t>Samba ist dabei lebendige Ausdrucksform der Proteste und sorgt für mitreißende Stimmung. Die Gruppe übt ständig neue Rhythmen ein und</w:t>
      </w:r>
      <w:r w:rsidR="002862AA">
        <w:t xml:space="preserve"> freut sich auf neue Mitspieler</w:t>
      </w:r>
    </w:p>
    <w:p w:rsidR="00A22BC3" w:rsidRDefault="00AC6F88" w:rsidP="0085141F">
      <w:pPr>
        <w:pStyle w:val="HTMLVorformatiert"/>
        <w:jc w:val="both"/>
      </w:pPr>
      <w:r w:rsidRPr="00AF30AE">
        <w:br/>
        <w:t>http://www.sambattac.de</w:t>
      </w:r>
      <w:r w:rsidRPr="00AF30AE">
        <w:br/>
      </w:r>
    </w:p>
    <w:p w:rsidR="00387B2E" w:rsidRPr="007028D8" w:rsidRDefault="00387B2E" w:rsidP="0085141F">
      <w:pPr>
        <w:pStyle w:val="HTMLVorformatiert"/>
        <w:jc w:val="both"/>
        <w:rPr>
          <w:b/>
          <w:sz w:val="24"/>
          <w:szCs w:val="24"/>
        </w:rPr>
      </w:pPr>
      <w:r w:rsidRPr="007028D8">
        <w:rPr>
          <w:b/>
          <w:sz w:val="24"/>
          <w:szCs w:val="24"/>
        </w:rPr>
        <w:lastRenderedPageBreak/>
        <w:t>Öko-Sozial-Projekt</w:t>
      </w:r>
      <w:r w:rsidR="00AC6F88" w:rsidRPr="007028D8">
        <w:rPr>
          <w:b/>
          <w:sz w:val="24"/>
          <w:szCs w:val="24"/>
        </w:rPr>
        <w:t xml:space="preserve"> (Weitwinkel e.V.)</w:t>
      </w:r>
    </w:p>
    <w:p w:rsidR="00387B2E" w:rsidRPr="00AF30AE" w:rsidRDefault="00387B2E" w:rsidP="0085141F">
      <w:pPr>
        <w:pStyle w:val="HTMLVorformatiert"/>
        <w:jc w:val="both"/>
      </w:pPr>
    </w:p>
    <w:p w:rsidR="00387B2E" w:rsidRPr="00AF30AE" w:rsidRDefault="00982C49" w:rsidP="0085141F">
      <w:pPr>
        <w:pStyle w:val="HTMLVorformatier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-3810</wp:posOffset>
            </wp:positionV>
            <wp:extent cx="2274570" cy="1402080"/>
            <wp:effectExtent l="19050" t="0" r="0" b="0"/>
            <wp:wrapTight wrapText="bothSides">
              <wp:wrapPolygon edited="0">
                <wp:start x="-181" y="0"/>
                <wp:lineTo x="-181" y="21424"/>
                <wp:lineTo x="21528" y="21424"/>
                <wp:lineTo x="21528" y="0"/>
                <wp:lineTo x="-181" y="0"/>
              </wp:wrapPolygon>
            </wp:wrapTight>
            <wp:docPr id="8" name="Bild 8" descr="C:\Users\darius2000\Desktop\OekoSozial\IKGartenbilder\IMG_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ius2000\Desktop\OekoSozial\IKGartenbilder\IMG_1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B2E" w:rsidRPr="00AF30AE">
        <w:t>Impulse für konkrete Projekte der</w:t>
      </w:r>
      <w:r w:rsidR="00AC6F88" w:rsidRPr="00AF30AE">
        <w:t xml:space="preserve"> </w:t>
      </w:r>
      <w:r w:rsidR="00387B2E" w:rsidRPr="00AF30AE">
        <w:t>Solidarischen Ökon</w:t>
      </w:r>
      <w:r w:rsidR="00387B2E" w:rsidRPr="00AF30AE">
        <w:t>o</w:t>
      </w:r>
      <w:r w:rsidR="00387B2E" w:rsidRPr="00AF30AE">
        <w:t xml:space="preserve">mie in Augsburg </w:t>
      </w:r>
      <w:r w:rsidR="00AC6F88" w:rsidRPr="00AF30AE">
        <w:t xml:space="preserve">zu </w:t>
      </w:r>
      <w:r w:rsidR="00387B2E" w:rsidRPr="00AF30AE">
        <w:t>setzen</w:t>
      </w:r>
      <w:r w:rsidR="00AC6F88" w:rsidRPr="00AF30AE">
        <w:t xml:space="preserve"> ist das Ziel des Vereins. Im Mittelpunkt der Aktivitäten steht der Aufbau eines Interkulture</w:t>
      </w:r>
      <w:r w:rsidR="00AC6F88" w:rsidRPr="00AF30AE">
        <w:t>l</w:t>
      </w:r>
      <w:r w:rsidR="00AC6F88" w:rsidRPr="00AF30AE">
        <w:t xml:space="preserve">len Gartens an der Ballonfabrik. </w:t>
      </w:r>
    </w:p>
    <w:p w:rsidR="00AC6F88" w:rsidRPr="00AF30AE" w:rsidRDefault="00AC6F88" w:rsidP="0085141F">
      <w:pPr>
        <w:pStyle w:val="HTMLVorformatiert"/>
        <w:jc w:val="both"/>
      </w:pPr>
    </w:p>
    <w:p w:rsidR="00803ECF" w:rsidRPr="00AF30AE" w:rsidRDefault="00674B2C" w:rsidP="0085141F">
      <w:pPr>
        <w:pStyle w:val="HTMLVorformatiert"/>
        <w:jc w:val="both"/>
      </w:pPr>
      <w:r>
        <w:t>Anfang des Jahres fragte</w:t>
      </w:r>
      <w:r w:rsidR="00AC6F88" w:rsidRPr="00AF30AE">
        <w:t xml:space="preserve"> der Verein in einer Veransta</w:t>
      </w:r>
      <w:r w:rsidR="00AC6F88" w:rsidRPr="00AF30AE">
        <w:t>l</w:t>
      </w:r>
      <w:r w:rsidR="00AC6F88" w:rsidRPr="00AF30AE">
        <w:t xml:space="preserve">tung </w:t>
      </w:r>
      <w:r>
        <w:t>„Wie</w:t>
      </w:r>
      <w:r w:rsidR="00AC6F88" w:rsidRPr="00AF30AE">
        <w:t xml:space="preserve"> wollen wir wirtschaften?</w:t>
      </w:r>
      <w:r>
        <w:t>“ und gab</w:t>
      </w:r>
      <w:r w:rsidR="00AC6F88" w:rsidRPr="00AF30AE">
        <w:t xml:space="preserve"> </w:t>
      </w:r>
      <w:r w:rsidR="00387B2E" w:rsidRPr="00AF30AE">
        <w:t>Impulse für eine solidarische Ökonomie in der Region</w:t>
      </w:r>
      <w:r w:rsidR="00AC6F88" w:rsidRPr="00AF30AE">
        <w:t>.</w:t>
      </w:r>
      <w:r w:rsidR="00803ECF" w:rsidRPr="00AF30AE">
        <w:t xml:space="preserve"> Im Herbst hör</w:t>
      </w:r>
      <w:r>
        <w:t>t</w:t>
      </w:r>
      <w:r w:rsidR="00803ECF" w:rsidRPr="00AF30AE">
        <w:t xml:space="preserve">en beinahe 100 Menschen den Erfahrungen von Kate Bull aus London zu, die über ihr Projekt </w:t>
      </w:r>
      <w:r w:rsidR="00D55EDE" w:rsidRPr="00AF30AE">
        <w:t xml:space="preserve">„The </w:t>
      </w:r>
      <w:proofErr w:type="spellStart"/>
      <w:r w:rsidR="00D55EDE" w:rsidRPr="00AF30AE">
        <w:t>People´s</w:t>
      </w:r>
      <w:proofErr w:type="spellEnd"/>
      <w:r w:rsidR="00D55EDE" w:rsidRPr="00AF30AE">
        <w:t xml:space="preserve"> Super Market“ </w:t>
      </w:r>
      <w:r w:rsidR="00803ECF" w:rsidRPr="00AF30AE">
        <w:t>berichtet</w:t>
      </w:r>
      <w:r>
        <w:t>e</w:t>
      </w:r>
      <w:r w:rsidR="00803ECF" w:rsidRPr="00AF30AE">
        <w:t>.</w:t>
      </w:r>
      <w:r w:rsidR="002862AA">
        <w:t xml:space="preserve"> </w:t>
      </w:r>
      <w:r>
        <w:t>Mit Landwirten fa</w:t>
      </w:r>
      <w:r w:rsidR="00803ECF" w:rsidRPr="00AF30AE">
        <w:t xml:space="preserve">nden Treffen statt, um Möglichkeiten für eine Solidarische Landwirtschaft in der Region abzuwägen. </w:t>
      </w:r>
    </w:p>
    <w:p w:rsidR="00803ECF" w:rsidRPr="00AF30AE" w:rsidRDefault="00803ECF" w:rsidP="0085141F">
      <w:pPr>
        <w:pStyle w:val="HTMLVorformatiert"/>
        <w:jc w:val="both"/>
      </w:pPr>
    </w:p>
    <w:p w:rsidR="00803ECF" w:rsidRPr="00AF30AE" w:rsidRDefault="00803ECF" w:rsidP="0085141F">
      <w:pPr>
        <w:pStyle w:val="HTMLVorformatiert"/>
        <w:jc w:val="both"/>
      </w:pPr>
      <w:r w:rsidRPr="00AF30AE">
        <w:t>Aber auch andere Aufklärungs</w:t>
      </w:r>
      <w:r w:rsidR="00674B2C">
        <w:t>aufgaben sieht der Verein. So wu</w:t>
      </w:r>
      <w:r w:rsidRPr="00AF30AE">
        <w:t>rd</w:t>
      </w:r>
      <w:r w:rsidR="00674B2C">
        <w:t>e</w:t>
      </w:r>
      <w:r w:rsidRPr="00AF30AE">
        <w:t xml:space="preserve"> im November der Film Todesstaub mit Regisseur Frieder Wagner präsentiert, der den Einsatz von Uranmunition in den Kriegen brandmarkt.</w:t>
      </w:r>
    </w:p>
    <w:p w:rsidR="00D91FA8" w:rsidRDefault="00D91FA8" w:rsidP="0085141F">
      <w:pPr>
        <w:pStyle w:val="HTMLVorformatiert"/>
        <w:jc w:val="both"/>
      </w:pPr>
    </w:p>
    <w:p w:rsidR="002862AA" w:rsidRDefault="002862AA" w:rsidP="0085141F">
      <w:pPr>
        <w:pStyle w:val="HTMLVorformatiert"/>
        <w:jc w:val="both"/>
        <w:rPr>
          <w:b/>
          <w:sz w:val="24"/>
          <w:szCs w:val="24"/>
        </w:rPr>
      </w:pPr>
    </w:p>
    <w:p w:rsidR="007028D8" w:rsidRPr="007028D8" w:rsidRDefault="007028D8" w:rsidP="0085141F">
      <w:pPr>
        <w:pStyle w:val="HTMLVorformatiert"/>
        <w:jc w:val="both"/>
        <w:rPr>
          <w:b/>
          <w:sz w:val="24"/>
          <w:szCs w:val="24"/>
        </w:rPr>
      </w:pPr>
      <w:r w:rsidRPr="007028D8">
        <w:rPr>
          <w:b/>
          <w:sz w:val="24"/>
          <w:szCs w:val="24"/>
        </w:rPr>
        <w:t>Dort engagieren wir uns auch:</w:t>
      </w:r>
    </w:p>
    <w:p w:rsidR="00D91FA8" w:rsidRPr="00AF30AE" w:rsidRDefault="00D91FA8" w:rsidP="0085141F">
      <w:pPr>
        <w:pStyle w:val="HTMLVorformatiert"/>
        <w:jc w:val="both"/>
      </w:pPr>
    </w:p>
    <w:p w:rsidR="0046139D" w:rsidRPr="00AF30AE" w:rsidRDefault="007028D8" w:rsidP="0085141F">
      <w:pPr>
        <w:pStyle w:val="HTMLVorformatiert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145415</wp:posOffset>
            </wp:positionV>
            <wp:extent cx="1630680" cy="1508760"/>
            <wp:effectExtent l="19050" t="0" r="7620" b="0"/>
            <wp:wrapTight wrapText="bothSides">
              <wp:wrapPolygon edited="0">
                <wp:start x="17411" y="0"/>
                <wp:lineTo x="1262" y="4636"/>
                <wp:lineTo x="-252" y="13091"/>
                <wp:lineTo x="505" y="17727"/>
                <wp:lineTo x="7822" y="21273"/>
                <wp:lineTo x="8327" y="21273"/>
                <wp:lineTo x="10850" y="21273"/>
                <wp:lineTo x="11355" y="21273"/>
                <wp:lineTo x="19682" y="17727"/>
                <wp:lineTo x="20187" y="17455"/>
                <wp:lineTo x="21701" y="14182"/>
                <wp:lineTo x="21701" y="13091"/>
                <wp:lineTo x="21196" y="9000"/>
                <wp:lineTo x="21196" y="8727"/>
                <wp:lineTo x="19935" y="4364"/>
                <wp:lineTo x="20187" y="3273"/>
                <wp:lineTo x="19682" y="818"/>
                <wp:lineTo x="18925" y="0"/>
                <wp:lineTo x="17411" y="0"/>
              </wp:wrapPolygon>
            </wp:wrapTight>
            <wp:docPr id="12" name="Bild 12" descr="C:\Users\darius2000\Desktop\Genbündnis\FlyerLogos\genfrei5_wirsindsofr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rius2000\Desktop\Genbündnis\FlyerLogos\genfrei5_wirsindsofrei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03ECF" w:rsidRPr="00AF30AE">
        <w:t>Attac</w:t>
      </w:r>
      <w:proofErr w:type="spellEnd"/>
      <w:r w:rsidR="00803ECF" w:rsidRPr="00AF30AE">
        <w:t>-Augsburg ist Gründungsmitglied des</w:t>
      </w:r>
      <w:r w:rsidR="00803ECF" w:rsidRPr="00AF30AE">
        <w:rPr>
          <w:b/>
        </w:rPr>
        <w:t xml:space="preserve"> </w:t>
      </w:r>
      <w:r w:rsidR="00A44D60" w:rsidRPr="00AF30AE">
        <w:rPr>
          <w:b/>
        </w:rPr>
        <w:t>„</w:t>
      </w:r>
      <w:r w:rsidR="00F804EA" w:rsidRPr="00AF30AE">
        <w:rPr>
          <w:b/>
        </w:rPr>
        <w:t>Bündnis für eine gentechnikfreie Region</w:t>
      </w:r>
      <w:r w:rsidR="00A44D60" w:rsidRPr="00AF30AE">
        <w:rPr>
          <w:b/>
        </w:rPr>
        <w:t>“</w:t>
      </w:r>
      <w:r w:rsidR="00803ECF" w:rsidRPr="00AF30AE">
        <w:rPr>
          <w:b/>
        </w:rPr>
        <w:t xml:space="preserve"> </w:t>
      </w:r>
      <w:r w:rsidR="00803ECF" w:rsidRPr="00AF30AE">
        <w:t xml:space="preserve">und </w:t>
      </w:r>
      <w:r w:rsidRPr="007028D8">
        <w:t xml:space="preserve"> </w:t>
      </w:r>
      <w:r w:rsidR="00803ECF" w:rsidRPr="00AF30AE">
        <w:t>arbeitet darin mit zahlreichen anderen Gruppen zusammen</w:t>
      </w:r>
      <w:r w:rsidR="00A44D60" w:rsidRPr="00AF30AE">
        <w:t xml:space="preserve">. Das Bündnis hat es </w:t>
      </w:r>
      <w:r w:rsidR="0046139D" w:rsidRPr="00AF30AE">
        <w:t>g</w:t>
      </w:r>
      <w:r w:rsidR="0046139D" w:rsidRPr="00AF30AE">
        <w:t>e</w:t>
      </w:r>
      <w:r w:rsidR="0046139D" w:rsidRPr="00AF30AE">
        <w:t>schafft, dass sich 43 von 46 Kommunen der Region gentechnikfrei erklärt haben. Im Februa</w:t>
      </w:r>
      <w:r w:rsidR="00AF30AE" w:rsidRPr="00AF30AE">
        <w:t>r</w:t>
      </w:r>
      <w:r w:rsidR="0046139D" w:rsidRPr="00AF30AE">
        <w:t xml:space="preserve"> wurde der Frage nachgegangen „Agroge</w:t>
      </w:r>
      <w:r w:rsidR="0046139D" w:rsidRPr="00AF30AE">
        <w:t>n</w:t>
      </w:r>
      <w:r w:rsidR="0046139D" w:rsidRPr="00AF30AE">
        <w:t xml:space="preserve">technik – die schleichende Vergiftung unserer Nahrung“, im Juli </w:t>
      </w:r>
      <w:r w:rsidR="00674B2C">
        <w:t xml:space="preserve">wurden </w:t>
      </w:r>
      <w:r w:rsidR="0046139D" w:rsidRPr="00AF30AE">
        <w:t xml:space="preserve">die Aktivisten des </w:t>
      </w:r>
      <w:r w:rsidR="00674B2C">
        <w:t>„</w:t>
      </w:r>
      <w:proofErr w:type="spellStart"/>
      <w:r w:rsidR="0046139D" w:rsidRPr="00AF30AE">
        <w:t>Good</w:t>
      </w:r>
      <w:proofErr w:type="spellEnd"/>
      <w:r w:rsidR="0046139D" w:rsidRPr="00AF30AE">
        <w:t xml:space="preserve"> Food </w:t>
      </w:r>
      <w:proofErr w:type="spellStart"/>
      <w:r w:rsidR="0046139D" w:rsidRPr="00AF30AE">
        <w:t>Marches</w:t>
      </w:r>
      <w:proofErr w:type="spellEnd"/>
      <w:r w:rsidR="00674B2C">
        <w:t>“, die Europa durc</w:t>
      </w:r>
      <w:r w:rsidR="00674B2C">
        <w:t>h</w:t>
      </w:r>
      <w:r w:rsidR="00674B2C">
        <w:t>querten,</w:t>
      </w:r>
      <w:r w:rsidR="0046139D" w:rsidRPr="00AF30AE">
        <w:t xml:space="preserve"> am Stadtmarkt begrüßt und im Oktober</w:t>
      </w:r>
      <w:r w:rsidR="00674B2C">
        <w:t xml:space="preserve"> wurde</w:t>
      </w:r>
      <w:r w:rsidR="0046139D" w:rsidRPr="00AF30AE">
        <w:t xml:space="preserve"> im </w:t>
      </w:r>
      <w:proofErr w:type="spellStart"/>
      <w:r w:rsidR="0046139D" w:rsidRPr="00AF30AE">
        <w:t>Liliom</w:t>
      </w:r>
      <w:proofErr w:type="spellEnd"/>
      <w:r w:rsidR="0046139D" w:rsidRPr="00AF30AE">
        <w:t xml:space="preserve"> der Film gezeigt „</w:t>
      </w:r>
      <w:proofErr w:type="spellStart"/>
      <w:r w:rsidR="0046139D" w:rsidRPr="00AF30AE">
        <w:t>Rising</w:t>
      </w:r>
      <w:proofErr w:type="spellEnd"/>
      <w:r w:rsidR="0046139D" w:rsidRPr="00AF30AE">
        <w:t xml:space="preserve"> Resistance“,</w:t>
      </w:r>
      <w:r>
        <w:t xml:space="preserve"> </w:t>
      </w:r>
      <w:r w:rsidR="0046139D" w:rsidRPr="00AF30AE">
        <w:t xml:space="preserve">bei dem der Aktivist der </w:t>
      </w:r>
      <w:proofErr w:type="spellStart"/>
      <w:r w:rsidR="0046139D" w:rsidRPr="00AF30AE">
        <w:t>Landlosenbewegung</w:t>
      </w:r>
      <w:proofErr w:type="spellEnd"/>
      <w:r w:rsidR="0046139D" w:rsidRPr="00AF30AE">
        <w:t xml:space="preserve"> Campesino Geronimo </w:t>
      </w:r>
      <w:proofErr w:type="spellStart"/>
      <w:r w:rsidR="0046139D" w:rsidRPr="00AF30AE">
        <w:t>Arevalos</w:t>
      </w:r>
      <w:proofErr w:type="spellEnd"/>
      <w:r w:rsidR="0046139D" w:rsidRPr="00AF30AE">
        <w:t xml:space="preserve"> aus </w:t>
      </w:r>
      <w:proofErr w:type="spellStart"/>
      <w:r w:rsidR="0046139D" w:rsidRPr="00AF30AE">
        <w:t>Paraquay</w:t>
      </w:r>
      <w:proofErr w:type="spellEnd"/>
      <w:r w:rsidR="0046139D" w:rsidRPr="00AF30AE">
        <w:t xml:space="preserve"> anw</w:t>
      </w:r>
      <w:r w:rsidR="0046139D" w:rsidRPr="00AF30AE">
        <w:t>e</w:t>
      </w:r>
      <w:r w:rsidR="0046139D" w:rsidRPr="00AF30AE">
        <w:t>send war.</w:t>
      </w:r>
    </w:p>
    <w:p w:rsidR="00387B2E" w:rsidRPr="00AF30AE" w:rsidRDefault="00387B2E" w:rsidP="0085141F">
      <w:pPr>
        <w:pStyle w:val="HTMLVorformatiert"/>
        <w:jc w:val="both"/>
        <w:rPr>
          <w:b/>
        </w:rPr>
      </w:pPr>
    </w:p>
    <w:p w:rsidR="0046139D" w:rsidRPr="00AF30AE" w:rsidRDefault="0046139D" w:rsidP="0085141F">
      <w:pPr>
        <w:pStyle w:val="HTMLVorformatiert"/>
        <w:jc w:val="both"/>
      </w:pPr>
    </w:p>
    <w:p w:rsidR="0046139D" w:rsidRPr="00AF30AE" w:rsidRDefault="00F910A9" w:rsidP="0085141F">
      <w:pPr>
        <w:pStyle w:val="HTMLVorformatiert"/>
        <w:jc w:val="both"/>
      </w:pPr>
      <w:proofErr w:type="spellStart"/>
      <w:r w:rsidRPr="00AF30AE">
        <w:t>Attac</w:t>
      </w:r>
      <w:proofErr w:type="spellEnd"/>
      <w:r w:rsidRPr="00AF30AE">
        <w:t xml:space="preserve">-Augsburg ist ebenfalls Gründungsmitglied des </w:t>
      </w:r>
      <w:r w:rsidRPr="00AF30AE">
        <w:rPr>
          <w:b/>
        </w:rPr>
        <w:t>AK Bildung und Nachhaltigkeit</w:t>
      </w:r>
      <w:r w:rsidRPr="00AF30AE">
        <w:t xml:space="preserve"> und des </w:t>
      </w:r>
      <w:r w:rsidRPr="00AF30AE">
        <w:rPr>
          <w:b/>
        </w:rPr>
        <w:t>Forum Eine Welt Augsburgs</w:t>
      </w:r>
      <w:r w:rsidRPr="00AF30AE">
        <w:t>, dem ebenfalls zahlreiche Organisationen der Stadtgesel</w:t>
      </w:r>
      <w:r w:rsidRPr="00AF30AE">
        <w:t>l</w:t>
      </w:r>
      <w:r w:rsidRPr="00AF30AE">
        <w:t>schaft angehören</w:t>
      </w:r>
      <w:r w:rsidR="0085141F">
        <w:t xml:space="preserve"> </w:t>
      </w:r>
      <w:r w:rsidRPr="00AF30AE">
        <w:t>Bei den gemeinsamen Veranstaltungen waren auch überregionale Refere</w:t>
      </w:r>
      <w:r w:rsidRPr="00AF30AE">
        <w:t>n</w:t>
      </w:r>
      <w:r w:rsidRPr="00AF30AE">
        <w:t xml:space="preserve">ten von </w:t>
      </w:r>
      <w:proofErr w:type="spellStart"/>
      <w:r w:rsidRPr="00AF30AE">
        <w:t>Attac</w:t>
      </w:r>
      <w:proofErr w:type="spellEnd"/>
      <w:r w:rsidRPr="00AF30AE">
        <w:t xml:space="preserve"> gefragt:</w:t>
      </w:r>
    </w:p>
    <w:p w:rsidR="00674B2C" w:rsidRDefault="00674B2C" w:rsidP="0085141F">
      <w:pPr>
        <w:pStyle w:val="HTMLVorformatiert"/>
        <w:jc w:val="both"/>
      </w:pPr>
    </w:p>
    <w:p w:rsidR="00F910A9" w:rsidRDefault="00F910A9" w:rsidP="0085141F">
      <w:pPr>
        <w:pStyle w:val="HTMLVorformatiert"/>
        <w:jc w:val="both"/>
      </w:pPr>
      <w:r w:rsidRPr="00AF30AE">
        <w:t xml:space="preserve">So stellt Christian Felber, Gründungsmitglied von </w:t>
      </w:r>
      <w:proofErr w:type="spellStart"/>
      <w:r w:rsidRPr="00AF30AE">
        <w:t>Attac</w:t>
      </w:r>
      <w:proofErr w:type="spellEnd"/>
      <w:r w:rsidRPr="00AF30AE">
        <w:t xml:space="preserve"> Österreich, im Februar vor 130 Zuhörern sein Konzept zu einer „Gemeinwohlökonomie“ vor, Markus Henn referiert im Okt</w:t>
      </w:r>
      <w:r w:rsidRPr="00AF30AE">
        <w:t>o</w:t>
      </w:r>
      <w:r w:rsidRPr="00AF30AE">
        <w:t xml:space="preserve">ber im Rathaus </w:t>
      </w:r>
      <w:r w:rsidR="00674B2C">
        <w:t xml:space="preserve">Augsburg </w:t>
      </w:r>
      <w:r w:rsidRPr="00AF30AE">
        <w:t>unter dem Titel „Nicht mit Hunger spekulieren“ über internati</w:t>
      </w:r>
      <w:r w:rsidRPr="00AF30AE">
        <w:t>o</w:t>
      </w:r>
      <w:r w:rsidRPr="00AF30AE">
        <w:t>nale Nahrungsmittelspekulation</w:t>
      </w:r>
      <w:r w:rsidR="0017292D" w:rsidRPr="00AF30AE">
        <w:t>.</w:t>
      </w:r>
    </w:p>
    <w:p w:rsidR="00F33B1B" w:rsidRDefault="00F33B1B" w:rsidP="0085141F">
      <w:pPr>
        <w:pStyle w:val="HTMLVorformatiert"/>
        <w:jc w:val="both"/>
      </w:pPr>
    </w:p>
    <w:p w:rsidR="00F33B1B" w:rsidRDefault="00F33B1B" w:rsidP="0085141F">
      <w:pPr>
        <w:pStyle w:val="HTMLVorformatiert"/>
        <w:jc w:val="both"/>
      </w:pPr>
    </w:p>
    <w:p w:rsidR="00F33B1B" w:rsidRPr="00AF30AE" w:rsidRDefault="00F33B1B" w:rsidP="0085141F">
      <w:pPr>
        <w:pStyle w:val="HTMLVorformatiert"/>
        <w:jc w:val="both"/>
      </w:pPr>
      <w:r>
        <w:t xml:space="preserve">Mehr zu den Aktivitäten von </w:t>
      </w:r>
      <w:proofErr w:type="spellStart"/>
      <w:r>
        <w:t>Attac</w:t>
      </w:r>
      <w:proofErr w:type="spellEnd"/>
      <w:r>
        <w:t>-Augsburg kannst du hier finden:</w:t>
      </w:r>
    </w:p>
    <w:p w:rsidR="0085486C" w:rsidRDefault="000143BB" w:rsidP="0085486C">
      <w:pPr>
        <w:pStyle w:val="HTMLVorformatiert"/>
        <w:rPr>
          <w:sz w:val="22"/>
          <w:szCs w:val="22"/>
        </w:rPr>
      </w:pPr>
      <w:hyperlink r:id="rId13" w:history="1">
        <w:r w:rsidR="006C6AA4" w:rsidRPr="00EB295C">
          <w:rPr>
            <w:rStyle w:val="Hyperlink"/>
            <w:sz w:val="22"/>
            <w:szCs w:val="22"/>
          </w:rPr>
          <w:t>http://www.jpberlin.de/attac-augsburg/</w:t>
        </w:r>
      </w:hyperlink>
    </w:p>
    <w:p w:rsidR="006C6AA4" w:rsidRPr="00AF30AE" w:rsidRDefault="006C6AA4" w:rsidP="0085486C">
      <w:pPr>
        <w:pStyle w:val="HTMLVorformatiert"/>
        <w:rPr>
          <w:sz w:val="22"/>
          <w:szCs w:val="22"/>
        </w:rPr>
      </w:pPr>
    </w:p>
    <w:p w:rsidR="00E9317E" w:rsidRDefault="00E9317E" w:rsidP="00E9317E">
      <w:pPr>
        <w:pStyle w:val="HTMLVorformatiert"/>
      </w:pPr>
    </w:p>
    <w:p w:rsidR="00E9317E" w:rsidRDefault="00E9317E" w:rsidP="00E9317E">
      <w:pPr>
        <w:pStyle w:val="HTMLVorformatiert"/>
      </w:pPr>
    </w:p>
    <w:p w:rsidR="00E3491C" w:rsidRDefault="00E3491C" w:rsidP="00E3491C">
      <w:pPr>
        <w:pStyle w:val="HTMLVorformatiert"/>
      </w:pPr>
    </w:p>
    <w:p w:rsidR="00E3491C" w:rsidRDefault="00E3491C" w:rsidP="00E3491C">
      <w:pPr>
        <w:pStyle w:val="HTMLVorformatiert"/>
      </w:pPr>
    </w:p>
    <w:p w:rsidR="0085486C" w:rsidRDefault="0085486C" w:rsidP="0085486C">
      <w:pPr>
        <w:pStyle w:val="HTMLVorformatiert"/>
      </w:pPr>
    </w:p>
    <w:p w:rsidR="00CC0807" w:rsidRDefault="00CC0807"/>
    <w:sectPr w:rsidR="00CC0807" w:rsidSect="0085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85486C"/>
    <w:rsid w:val="000143BB"/>
    <w:rsid w:val="0004298F"/>
    <w:rsid w:val="000E6F72"/>
    <w:rsid w:val="00121129"/>
    <w:rsid w:val="00140546"/>
    <w:rsid w:val="0017292D"/>
    <w:rsid w:val="002862AA"/>
    <w:rsid w:val="002E1FCE"/>
    <w:rsid w:val="00353985"/>
    <w:rsid w:val="00387B2E"/>
    <w:rsid w:val="0046139D"/>
    <w:rsid w:val="004D0CCC"/>
    <w:rsid w:val="004D16A3"/>
    <w:rsid w:val="004F4125"/>
    <w:rsid w:val="005E6316"/>
    <w:rsid w:val="005F0159"/>
    <w:rsid w:val="006313D6"/>
    <w:rsid w:val="00674B2C"/>
    <w:rsid w:val="006C6AA4"/>
    <w:rsid w:val="007028D8"/>
    <w:rsid w:val="007248FE"/>
    <w:rsid w:val="00803ECF"/>
    <w:rsid w:val="0085141F"/>
    <w:rsid w:val="0085486C"/>
    <w:rsid w:val="008E6153"/>
    <w:rsid w:val="00982C49"/>
    <w:rsid w:val="00A22BC3"/>
    <w:rsid w:val="00A44D60"/>
    <w:rsid w:val="00AC6F88"/>
    <w:rsid w:val="00AE1F8D"/>
    <w:rsid w:val="00AF30AE"/>
    <w:rsid w:val="00C23E16"/>
    <w:rsid w:val="00CC0807"/>
    <w:rsid w:val="00D536AB"/>
    <w:rsid w:val="00D55EDE"/>
    <w:rsid w:val="00D91FA8"/>
    <w:rsid w:val="00DD1F63"/>
    <w:rsid w:val="00E3491C"/>
    <w:rsid w:val="00E9317E"/>
    <w:rsid w:val="00ED40E4"/>
    <w:rsid w:val="00EE0F41"/>
    <w:rsid w:val="00F23F25"/>
    <w:rsid w:val="00F33B1B"/>
    <w:rsid w:val="00F804EA"/>
    <w:rsid w:val="00F910A9"/>
    <w:rsid w:val="00F94FC9"/>
    <w:rsid w:val="00FE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854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5486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248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0A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82C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jpberlin.de/attac-augsbu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pberlin.de/attac-augsburg/images/energiekonzept-2012-gesamt.pd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C2F73-FCE0-42DA-87D9-7B0023CC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24</cp:revision>
  <cp:lastPrinted>2013-01-02T00:03:00Z</cp:lastPrinted>
  <dcterms:created xsi:type="dcterms:W3CDTF">2012-12-31T18:01:00Z</dcterms:created>
  <dcterms:modified xsi:type="dcterms:W3CDTF">2013-01-02T00:06:00Z</dcterms:modified>
</cp:coreProperties>
</file>